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color w:val="FF0000"/>
          <w:sz w:val="24"/>
        </w:rPr>
        <w:t xml:space="preserve">ИВДИВО Кубань 1048474 </w:t>
      </w:r>
      <w:r>
        <w:rPr>
          <w:rFonts w:cs="Times New Roman" w:ascii="Times New Roman" w:hAnsi="Times New Roman"/>
          <w:color w:val="FF0000"/>
          <w:sz w:val="24"/>
        </w:rPr>
        <w:t>космоса</w:t>
      </w:r>
      <w:r>
        <w:rPr>
          <w:rFonts w:cs="Times New Roman" w:ascii="Times New Roman" w:hAnsi="Times New Roman"/>
          <w:color w:val="FF0000"/>
          <w:sz w:val="24"/>
        </w:rPr>
        <w:t xml:space="preserve"> ИВАС Дмитрия ИВАС Кут Хуми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Изначально Вышестоящего Отца</w:t>
      </w:r>
    </w:p>
    <w:p>
      <w:pPr>
        <w:pStyle w:val="Normal"/>
        <w:tabs>
          <w:tab w:val="left" w:pos="595" w:leader="none"/>
          <w:tab w:val="center" w:pos="5153" w:leader="none"/>
        </w:tabs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ab/>
        <w:tab/>
        <w:t>Протокол Совета ИВО от 15.02.2026 г.</w:t>
      </w:r>
    </w:p>
    <w:p>
      <w:pPr>
        <w:pStyle w:val="Normal"/>
        <w:spacing w:before="0"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18.02.2026 г.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Совета ИВО Аватаресса ИВО подразделения ИВДИВО Кубань,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ИВДИВО-Секретарь ивдиво-синтеза всеобщины ИВАС КХ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Присутствовали: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Ивко Г. Ф.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Вязовская Л. В.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Тендюк. П. В.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Бугай И. Е.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Колесник Л. Л.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Тесленко Ю. М.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Тимовская А. П.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Кононенко Р. А.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Мошина В. М.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Газзаева М. М.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Солнцева С. А.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Гребенюк Л. И.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Райков В. И.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Гайковская А. В.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Ткаченко Е. А.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Косенко Е. А.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Щанова Г. К.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Каленкова В. В.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  Развёртывание выражения Изначально Вышестоящего Отца Столпностью новых явлений Должностно Полномочных и утверждение Плана Совета Изначально Вышестоящего Отца.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Практика – стяжание Ядра 960 Части ИВО ИВАС Кут Хуми – совершенный ИВДИВО Отца-человек-субъекта ИВО с Системой, Аппаратом, Частностью и преображение ядра 448 Части ИВО ИВАС Кут Хуми - ИВДИВО Отца-человек-субъекта ИВО с Системой, Аппаратом, Частностью</w:t>
      </w:r>
    </w:p>
    <w:p>
      <w:pPr>
        <w:pStyle w:val="Normal"/>
        <w:spacing w:before="0" w:after="0"/>
        <w:rPr>
          <w:rFonts w:eastAsia="Calibri" w:cs="" w:asciiTheme="majorBidi" w:cstheme="majorBidi" w:hAnsiTheme="majorBidi"/>
          <w:b/>
          <w:b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Новые четыре Хум: </w:t>
      </w:r>
      <w:r>
        <w:rPr>
          <w:rFonts w:eastAsia="Calibri" w:cs="" w:asciiTheme="majorBidi" w:cstheme="majorBidi" w:hAnsiTheme="majorBidi"/>
          <w:b/>
          <w:iCs/>
          <w:sz w:val="24"/>
          <w:szCs w:val="24"/>
        </w:rPr>
        <w:t xml:space="preserve">Совершенный Высший Хум в центре головного мозга, в оджасе,  Совершенный Хум в центре грудной клетки, Высший Хум в промежности, Хум под стопами.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Практика-тренинг четырёх Хум с фиксацией 4 ядер Синтез Синтеза ИВАС КХ в четыре Хум каждого, фиксация 4-х ядер Синтеза ИВО в четыре Хум каждого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Стяжание 922 Части ИВО - совершенного высшего синтезобраза Изначально Вышестоящего Отца с Системой, Аппаратом, Частностью и преображение стяжённой 410 Части ИВО -  Высший синтезобраз Изначально Вышестоящего Отца с Системой, Аппаратом, Частностью.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Стяжание командных зданий с 47 космоса по 52 космос и развртывание в единую Столпность 105 командных ИВДИВО-зданий Кубань.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6.Преображение командного Фа-есмь Изначально Вышестоящего Отца и личного Фа на 52-х космически 53248-ми синтез-архетипически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Практика-тренинг - Развёртывание Огня Фа каждой Организацией ДолжностнойПолномочности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Преображение Ядра командного Плана Синтеза и личных Планов Синтеза Должностно Полномочных.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Рассмотрены вопросы по энергопотенциалу и памятному подарку Владычице Синтеза Ликкей Е.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Предложено сделать два памятных альбома окончания 3 курса Синтеза ИВО, ответственная Аватаресса Гребеннюк Людмила.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Составил ИВДИВО-Секретарь протокольного и цивилизационного синтеза ИВАС Кут Хуми подразделения ИВИВО Кубань Тесленко Юрий.</w:t>
      </w:r>
    </w:p>
    <w:p>
      <w:pPr>
        <w:pStyle w:val="Normal"/>
        <w:spacing w:before="0" w:after="160"/>
        <w:jc w:val="right"/>
        <w:rPr/>
      </w:pPr>
      <w:r>
        <w:rPr>
          <w:rFonts w:cs="Times New Roman" w:ascii="Times New Roman" w:hAnsi="Times New Roman"/>
          <w:color w:val="000000"/>
          <w:sz w:val="24"/>
        </w:rPr>
        <w:t>18.02.2026 г.</w:t>
      </w:r>
    </w:p>
    <w:sectPr>
      <w:type w:val="nextPage"/>
      <w:pgSz w:w="11906" w:h="16838"/>
      <w:pgMar w:left="800" w:right="800" w:header="0" w:top="640" w:footer="0" w:bottom="6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eastAsia="Calibri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3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322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Times New Roman"/>
      <w:color w:val="000000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83ff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154fc"/>
    <w:pPr>
      <w:spacing w:after="200" w:line="276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LibreOffice/6.0.2.1$Windows_x86 LibreOffice_project/f7f06a8f319e4b62f9bc5095aa112a65d2f3ac89</Application>
  <Pages>2</Pages>
  <Words>346</Words>
  <Characters>2075</Characters>
  <CharactersWithSpaces>2374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2008-04-24T04:18:00Z</dcterms:created>
  <dc:creator>Пользователь</dc:creator>
  <dc:description/>
  <dc:language>ru</dc:language>
  <cp:lastModifiedBy/>
  <dcterms:modified xsi:type="dcterms:W3CDTF">2026-03-15T10:19:05Z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